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584" w:rsidRPr="007073A8" w:rsidRDefault="007073A8" w:rsidP="007073A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7073A8">
        <w:rPr>
          <w:rFonts w:ascii="Times New Roman" w:hAnsi="Times New Roman" w:cs="Times New Roman"/>
          <w:sz w:val="28"/>
          <w:szCs w:val="28"/>
        </w:rPr>
        <w:t>ПОЯСНИТЕЛЬНАЯ ЗАПИСКА</w:t>
      </w:r>
      <w:r w:rsidRPr="007073A8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/>
      </w:r>
      <w:r w:rsidRPr="007073A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 облучению пищевой продукции</w:t>
      </w:r>
    </w:p>
    <w:p w:rsidR="003C25DE" w:rsidRDefault="00956584" w:rsidP="00772A4C">
      <w:pPr>
        <w:spacing w:after="0" w:line="33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Облучение пищи — это новая перспективная технология борьбы с патогенными микроорганизмами, она стоит в одном ряду с пастеризацией. Обработка сырого мяса и домашней птицы облучением устраняет такие патогенные бактерии как E. </w:t>
      </w:r>
      <w:proofErr w:type="spellStart"/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coli</w:t>
      </w:r>
      <w:proofErr w:type="spellEnd"/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O157:H7, </w:t>
      </w:r>
      <w:proofErr w:type="spellStart"/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Salmonella</w:t>
      </w:r>
      <w:proofErr w:type="spellEnd"/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Campylobacter</w:t>
      </w:r>
      <w:proofErr w:type="spellEnd"/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Облучение мяса и мясных деликатесов устраняет риск </w:t>
      </w:r>
      <w:proofErr w:type="spellStart"/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Listeria</w:t>
      </w:r>
      <w:proofErr w:type="spellEnd"/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Облучение может также устранить паразитов (</w:t>
      </w:r>
      <w:proofErr w:type="spellStart"/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Cyclospora</w:t>
      </w:r>
      <w:proofErr w:type="spellEnd"/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некоторые другие бактерии (</w:t>
      </w:r>
      <w:proofErr w:type="spellStart"/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шигелла</w:t>
      </w:r>
      <w:proofErr w:type="spellEnd"/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сальмонелла) со свежих продуктов.</w:t>
      </w:r>
    </w:p>
    <w:p w:rsidR="00956584" w:rsidRPr="00956584" w:rsidRDefault="00956584" w:rsidP="00772A4C">
      <w:pPr>
        <w:spacing w:after="0" w:line="33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является потенциально выгодной для сухих пищевых продуктов, которые должны долго храниться и транспортироваться на большие расстояния, например, для специй и зерна.</w:t>
      </w:r>
    </w:p>
    <w:p w:rsidR="00956584" w:rsidRPr="00956584" w:rsidRDefault="00956584" w:rsidP="00772A4C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Существуют три </w:t>
      </w:r>
      <w:r w:rsidR="003C25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радиационные</w:t>
      </w:r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технологии облучения</w:t>
      </w:r>
      <w:r w:rsidR="003C2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2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ускоренными </w:t>
      </w:r>
      <w:r w:rsidR="00DF25AC"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</w:t>
      </w:r>
      <w:r w:rsidR="00DF2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ами, гамма и </w:t>
      </w:r>
      <w:r w:rsidR="00DF25AC"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рентген</w:t>
      </w:r>
      <w:r w:rsidR="00DF25AC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овским</w:t>
      </w:r>
      <w:r w:rsidR="00C779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77950" w:rsidRPr="00C77950">
        <w:rPr>
          <w:rFonts w:ascii="Times New Roman" w:hAnsi="Times New Roman" w:cs="Times New Roman"/>
          <w:sz w:val="24"/>
          <w:szCs w:val="24"/>
        </w:rPr>
        <w:t>(тормозным)</w:t>
      </w:r>
      <w:r w:rsidR="003C2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излучение</w:t>
      </w:r>
      <w:r w:rsidR="00DF25AC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56584" w:rsidRDefault="00DF25AC" w:rsidP="00772A4C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Подобную т</w:t>
      </w:r>
      <w:r w:rsidR="00956584"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956584"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уют</w:t>
      </w:r>
      <w:r w:rsidR="00956584"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пятидесяти </w:t>
      </w:r>
      <w:r w:rsidR="00956584"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 для стерилизации медицинских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изделий.</w:t>
      </w:r>
    </w:p>
    <w:p w:rsidR="00FD1054" w:rsidRPr="00FD1054" w:rsidRDefault="00FD1054" w:rsidP="00772A4C">
      <w:pPr>
        <w:spacing w:after="0" w:line="33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D1054">
        <w:rPr>
          <w:rFonts w:ascii="Times New Roman" w:hAnsi="Times New Roman" w:cs="Times New Roman"/>
          <w:sz w:val="24"/>
          <w:szCs w:val="24"/>
          <w:lang w:val="en-US"/>
        </w:rPr>
        <w:t>Codex</w:t>
      </w:r>
      <w:r w:rsidRPr="00FD1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054">
        <w:rPr>
          <w:rFonts w:ascii="Times New Roman" w:hAnsi="Times New Roman" w:cs="Times New Roman"/>
          <w:sz w:val="24"/>
          <w:szCs w:val="24"/>
          <w:lang w:val="en-US"/>
        </w:rPr>
        <w:t>Alimentarius</w:t>
      </w:r>
      <w:proofErr w:type="spellEnd"/>
      <w:r w:rsidR="00014D5E">
        <w:rPr>
          <w:rFonts w:ascii="Times New Roman" w:hAnsi="Times New Roman" w:cs="Times New Roman"/>
          <w:sz w:val="24"/>
          <w:szCs w:val="24"/>
        </w:rPr>
        <w:t xml:space="preserve"> </w:t>
      </w:r>
      <w:r w:rsidRPr="00FD1054">
        <w:rPr>
          <w:rFonts w:ascii="Times New Roman" w:hAnsi="Times New Roman" w:cs="Times New Roman"/>
          <w:sz w:val="24"/>
          <w:szCs w:val="24"/>
        </w:rPr>
        <w:t>(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CAC</w:t>
      </w:r>
      <w:r w:rsidRPr="00FD1054">
        <w:rPr>
          <w:rFonts w:ascii="Times New Roman" w:hAnsi="Times New Roman" w:cs="Times New Roman"/>
          <w:sz w:val="24"/>
          <w:szCs w:val="24"/>
        </w:rPr>
        <w:t>/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D1054">
        <w:rPr>
          <w:rFonts w:ascii="Times New Roman" w:hAnsi="Times New Roman" w:cs="Times New Roman"/>
          <w:sz w:val="24"/>
          <w:szCs w:val="24"/>
        </w:rPr>
        <w:t>.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FD1054">
        <w:rPr>
          <w:rFonts w:ascii="Times New Roman" w:hAnsi="Times New Roman" w:cs="Times New Roman"/>
          <w:sz w:val="24"/>
          <w:szCs w:val="24"/>
        </w:rPr>
        <w:t xml:space="preserve">, 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Pr="00FD1054">
        <w:rPr>
          <w:rFonts w:ascii="Times New Roman" w:hAnsi="Times New Roman" w:cs="Times New Roman"/>
          <w:sz w:val="24"/>
          <w:szCs w:val="24"/>
        </w:rPr>
        <w:t xml:space="preserve">/1, 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Rome</w:t>
      </w:r>
      <w:r w:rsidRPr="00FD1054">
        <w:rPr>
          <w:rFonts w:ascii="Times New Roman" w:hAnsi="Times New Roman" w:cs="Times New Roman"/>
          <w:sz w:val="24"/>
          <w:szCs w:val="24"/>
        </w:rPr>
        <w:t xml:space="preserve">, 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FAO</w:t>
      </w:r>
      <w:r w:rsidRPr="00FD1054">
        <w:rPr>
          <w:rFonts w:ascii="Times New Roman" w:hAnsi="Times New Roman" w:cs="Times New Roman"/>
          <w:sz w:val="24"/>
          <w:szCs w:val="24"/>
        </w:rPr>
        <w:t>/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Pr="00FD1054">
        <w:rPr>
          <w:rFonts w:ascii="Times New Roman" w:hAnsi="Times New Roman" w:cs="Times New Roman"/>
          <w:sz w:val="24"/>
          <w:szCs w:val="24"/>
        </w:rPr>
        <w:t xml:space="preserve">, 1984) рекомендует применение облучения </w:t>
      </w:r>
      <w:proofErr w:type="gramStart"/>
      <w:r w:rsidRPr="00FD1054">
        <w:rPr>
          <w:rFonts w:ascii="Times New Roman" w:hAnsi="Times New Roman" w:cs="Times New Roman"/>
          <w:sz w:val="24"/>
          <w:szCs w:val="24"/>
        </w:rPr>
        <w:t>на  радиационных</w:t>
      </w:r>
      <w:proofErr w:type="gramEnd"/>
      <w:r w:rsidRPr="00FD1054">
        <w:rPr>
          <w:rFonts w:ascii="Times New Roman" w:hAnsi="Times New Roman" w:cs="Times New Roman"/>
          <w:sz w:val="24"/>
          <w:szCs w:val="24"/>
        </w:rPr>
        <w:t xml:space="preserve"> установках при выполнении требований к параметрам излучения (энергия ускоренных электронов не выше 10 МэВ</w:t>
      </w:r>
      <w:r w:rsidR="00AB2A98">
        <w:rPr>
          <w:rFonts w:ascii="Times New Roman" w:hAnsi="Times New Roman" w:cs="Times New Roman"/>
          <w:sz w:val="24"/>
          <w:szCs w:val="24"/>
        </w:rPr>
        <w:t xml:space="preserve"> и энерги</w:t>
      </w:r>
      <w:r w:rsidR="00C77950">
        <w:rPr>
          <w:rFonts w:ascii="Times New Roman" w:hAnsi="Times New Roman" w:cs="Times New Roman"/>
          <w:sz w:val="24"/>
          <w:szCs w:val="24"/>
        </w:rPr>
        <w:t>ей</w:t>
      </w:r>
      <w:r w:rsidR="00AB2A98">
        <w:rPr>
          <w:rFonts w:ascii="Times New Roman" w:hAnsi="Times New Roman" w:cs="Times New Roman"/>
          <w:sz w:val="24"/>
          <w:szCs w:val="24"/>
        </w:rPr>
        <w:t xml:space="preserve"> гамма и</w:t>
      </w:r>
      <w:r w:rsidR="00AB2A98" w:rsidRPr="00AB2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2A98" w:rsidRPr="009565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рентген</w:t>
      </w:r>
      <w:r w:rsidR="00AB2A98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овского</w:t>
      </w:r>
      <w:r w:rsidR="00C77950" w:rsidRPr="00815DFD">
        <w:rPr>
          <w:sz w:val="28"/>
          <w:szCs w:val="28"/>
        </w:rPr>
        <w:t>(</w:t>
      </w:r>
      <w:r w:rsidR="00C77950" w:rsidRPr="002A0852">
        <w:rPr>
          <w:rFonts w:ascii="Times New Roman" w:hAnsi="Times New Roman" w:cs="Times New Roman"/>
          <w:sz w:val="24"/>
          <w:szCs w:val="24"/>
        </w:rPr>
        <w:t>тормозного)</w:t>
      </w:r>
      <w:r w:rsidR="00AB2A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излучения не выше 5 МэВ</w:t>
      </w:r>
      <w:r w:rsidRPr="00FD1054">
        <w:rPr>
          <w:rFonts w:ascii="Times New Roman" w:hAnsi="Times New Roman" w:cs="Times New Roman"/>
          <w:sz w:val="24"/>
          <w:szCs w:val="24"/>
        </w:rPr>
        <w:t>)</w:t>
      </w:r>
      <w:r w:rsidR="00AB2A98">
        <w:rPr>
          <w:rFonts w:ascii="Times New Roman" w:hAnsi="Times New Roman" w:cs="Times New Roman"/>
          <w:sz w:val="24"/>
          <w:szCs w:val="24"/>
        </w:rPr>
        <w:t>.</w:t>
      </w:r>
    </w:p>
    <w:p w:rsidR="00FD1054" w:rsidRDefault="00FD1054" w:rsidP="00772A4C">
      <w:pPr>
        <w:spacing w:after="0" w:line="336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1054">
        <w:rPr>
          <w:rFonts w:ascii="Times New Roman" w:hAnsi="Times New Roman" w:cs="Times New Roman"/>
          <w:sz w:val="24"/>
          <w:szCs w:val="24"/>
        </w:rPr>
        <w:t xml:space="preserve">Экспертный совет 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FAO</w:t>
      </w:r>
      <w:r w:rsidRPr="00FD1054">
        <w:rPr>
          <w:rFonts w:ascii="Times New Roman" w:hAnsi="Times New Roman" w:cs="Times New Roman"/>
          <w:sz w:val="24"/>
          <w:szCs w:val="24"/>
        </w:rPr>
        <w:t>/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IAEA</w:t>
      </w:r>
      <w:r w:rsidRPr="00FD1054">
        <w:rPr>
          <w:rFonts w:ascii="Times New Roman" w:hAnsi="Times New Roman" w:cs="Times New Roman"/>
          <w:sz w:val="24"/>
          <w:szCs w:val="24"/>
        </w:rPr>
        <w:t>/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Pr="00FD1054">
        <w:rPr>
          <w:rFonts w:ascii="Times New Roman" w:hAnsi="Times New Roman" w:cs="Times New Roman"/>
          <w:sz w:val="24"/>
          <w:szCs w:val="24"/>
        </w:rPr>
        <w:t xml:space="preserve"> (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IAEA</w:t>
      </w:r>
      <w:r w:rsidRPr="00FD10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1054">
        <w:rPr>
          <w:rFonts w:ascii="Times New Roman" w:hAnsi="Times New Roman" w:cs="Times New Roman"/>
          <w:sz w:val="24"/>
          <w:szCs w:val="24"/>
          <w:lang w:val="en-US"/>
        </w:rPr>
        <w:t>Techdoc</w:t>
      </w:r>
      <w:proofErr w:type="spellEnd"/>
      <w:r w:rsidRPr="00FD1054">
        <w:rPr>
          <w:rFonts w:ascii="Times New Roman" w:hAnsi="Times New Roman" w:cs="Times New Roman"/>
          <w:sz w:val="24"/>
          <w:szCs w:val="24"/>
        </w:rPr>
        <w:t>, 1985, №349) определил эффективные и допустимые дозы излучений для широкого круга пищевых продуктов от 0,1-1</w:t>
      </w:r>
      <w:r w:rsidR="00AB2A98">
        <w:rPr>
          <w:rFonts w:ascii="Times New Roman" w:hAnsi="Times New Roman" w:cs="Times New Roman"/>
          <w:sz w:val="24"/>
          <w:szCs w:val="24"/>
        </w:rPr>
        <w:t xml:space="preserve"> до 10 кГр</w:t>
      </w:r>
      <w:r w:rsidRPr="00FD105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FD1054">
        <w:rPr>
          <w:rFonts w:ascii="Times New Roman" w:hAnsi="Times New Roman" w:cs="Times New Roman"/>
          <w:sz w:val="24"/>
          <w:szCs w:val="24"/>
        </w:rPr>
        <w:t>Всемирная организация здравоохранения (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WHO</w:t>
      </w:r>
      <w:r w:rsidRPr="00FD1054">
        <w:rPr>
          <w:rFonts w:ascii="Times New Roman" w:hAnsi="Times New Roman" w:cs="Times New Roman"/>
          <w:sz w:val="24"/>
          <w:szCs w:val="24"/>
        </w:rPr>
        <w:t xml:space="preserve"> 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Tech</w:t>
      </w:r>
      <w:r w:rsidRPr="00FD1054">
        <w:rPr>
          <w:rFonts w:ascii="Times New Roman" w:hAnsi="Times New Roman" w:cs="Times New Roman"/>
          <w:sz w:val="24"/>
          <w:szCs w:val="24"/>
        </w:rPr>
        <w:t>.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Pr="00FD1054">
        <w:rPr>
          <w:rFonts w:ascii="Times New Roman" w:hAnsi="Times New Roman" w:cs="Times New Roman"/>
          <w:sz w:val="24"/>
          <w:szCs w:val="24"/>
        </w:rPr>
        <w:t xml:space="preserve"> 659,</w:t>
      </w:r>
      <w:r w:rsidRPr="00FD1054">
        <w:rPr>
          <w:rFonts w:ascii="Times New Roman" w:hAnsi="Times New Roman" w:cs="Times New Roman"/>
          <w:sz w:val="24"/>
          <w:szCs w:val="24"/>
          <w:lang w:val="en-US"/>
        </w:rPr>
        <w:t>Geneva</w:t>
      </w:r>
      <w:r w:rsidRPr="00FD1054">
        <w:rPr>
          <w:rFonts w:ascii="Times New Roman" w:hAnsi="Times New Roman" w:cs="Times New Roman"/>
          <w:sz w:val="24"/>
          <w:szCs w:val="24"/>
        </w:rPr>
        <w:t xml:space="preserve">, 1981) на основании анализа данных многолетних исследований в ведущих странах мира возможных токсических эффектов воздействия излучений на продукты питания заявила, что </w:t>
      </w:r>
      <w:r w:rsidRPr="00FD1054">
        <w:rPr>
          <w:rFonts w:ascii="Times New Roman" w:hAnsi="Times New Roman" w:cs="Times New Roman"/>
          <w:b/>
          <w:sz w:val="24"/>
          <w:szCs w:val="24"/>
        </w:rPr>
        <w:t xml:space="preserve">любой пищевой продукт, облученный дозой </w:t>
      </w:r>
      <w:r w:rsidR="00C77950">
        <w:rPr>
          <w:rFonts w:ascii="Times New Roman" w:hAnsi="Times New Roman" w:cs="Times New Roman"/>
          <w:b/>
          <w:sz w:val="24"/>
          <w:szCs w:val="24"/>
        </w:rPr>
        <w:t>не выше</w:t>
      </w:r>
      <w:r w:rsidRPr="00FD1054">
        <w:rPr>
          <w:rFonts w:ascii="Times New Roman" w:hAnsi="Times New Roman" w:cs="Times New Roman"/>
          <w:b/>
          <w:sz w:val="24"/>
          <w:szCs w:val="24"/>
        </w:rPr>
        <w:t xml:space="preserve"> 10 кГр, является безвредным и может быть использован без ограничений и без дополнительной проверки его безопасности.</w:t>
      </w:r>
      <w:proofErr w:type="gramEnd"/>
    </w:p>
    <w:p w:rsidR="009D396D" w:rsidRPr="009D396D" w:rsidRDefault="009D396D" w:rsidP="00772A4C">
      <w:pPr>
        <w:spacing w:after="0" w:line="33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D396D">
        <w:rPr>
          <w:rFonts w:ascii="Times New Roman" w:hAnsi="Times New Roman"/>
          <w:color w:val="000000"/>
          <w:sz w:val="24"/>
          <w:szCs w:val="24"/>
        </w:rPr>
        <w:t>Измерение поглощенной дозы ионизирующего излучения  является основной частью общей программы обеспечения качества на основе правил надлежащей производственной практики (</w:t>
      </w:r>
      <w:r w:rsidRPr="009D396D">
        <w:rPr>
          <w:rFonts w:ascii="Times New Roman" w:hAnsi="Times New Roman"/>
          <w:color w:val="000000"/>
          <w:sz w:val="24"/>
          <w:szCs w:val="24"/>
          <w:lang w:val="en-US"/>
        </w:rPr>
        <w:t>GMP</w:t>
      </w:r>
      <w:r w:rsidRPr="009D396D">
        <w:rPr>
          <w:rFonts w:ascii="Times New Roman" w:hAnsi="Times New Roman"/>
          <w:color w:val="000000"/>
          <w:sz w:val="24"/>
          <w:szCs w:val="24"/>
        </w:rPr>
        <w:t>),  используемых в производстве безопасных</w:t>
      </w:r>
      <w:r w:rsidR="002A0852">
        <w:rPr>
          <w:rFonts w:ascii="Times New Roman" w:hAnsi="Times New Roman"/>
          <w:color w:val="000000"/>
          <w:sz w:val="24"/>
          <w:szCs w:val="24"/>
        </w:rPr>
        <w:t xml:space="preserve"> облученных пищевых продуктов и </w:t>
      </w:r>
      <w:r w:rsidRPr="009D396D">
        <w:rPr>
          <w:rFonts w:ascii="Times New Roman" w:hAnsi="Times New Roman"/>
          <w:color w:val="000000"/>
          <w:sz w:val="24"/>
          <w:szCs w:val="24"/>
        </w:rPr>
        <w:t>чётко указывают на роль дозиметрии в обеспечении гарантий того, что облучение продукта выполнено должным образом.</w:t>
      </w:r>
    </w:p>
    <w:p w:rsidR="009D396D" w:rsidRPr="009D396D" w:rsidRDefault="009D396D" w:rsidP="00772A4C">
      <w:pPr>
        <w:spacing w:after="0" w:line="33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D396D">
        <w:rPr>
          <w:rFonts w:ascii="Times New Roman" w:hAnsi="Times New Roman"/>
          <w:color w:val="000000"/>
          <w:sz w:val="24"/>
          <w:szCs w:val="24"/>
        </w:rPr>
        <w:t xml:space="preserve">Цель дозиметрии состоит в том, чтобы дать гарантию соблюдения требований по величине поглощённой дозы для каждого пищевого продукта. </w:t>
      </w:r>
    </w:p>
    <w:p w:rsidR="00C77950" w:rsidRPr="00D81B78" w:rsidRDefault="00C77950" w:rsidP="00772A4C">
      <w:pPr>
        <w:spacing w:after="0" w:line="33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81B78">
        <w:rPr>
          <w:rFonts w:ascii="Times New Roman" w:hAnsi="Times New Roman"/>
          <w:sz w:val="24"/>
          <w:szCs w:val="24"/>
          <w:lang w:val="en-US"/>
        </w:rPr>
        <w:t>C</w:t>
      </w:r>
      <w:r w:rsidRPr="00D81B78">
        <w:rPr>
          <w:rFonts w:ascii="Times New Roman" w:hAnsi="Times New Roman"/>
          <w:sz w:val="24"/>
          <w:szCs w:val="24"/>
        </w:rPr>
        <w:t xml:space="preserve"> 1 июля 2013 года </w:t>
      </w:r>
      <w:r>
        <w:rPr>
          <w:rFonts w:ascii="Times New Roman" w:hAnsi="Times New Roman"/>
          <w:sz w:val="24"/>
          <w:szCs w:val="24"/>
        </w:rPr>
        <w:t xml:space="preserve">вступил в силу </w:t>
      </w:r>
      <w:r w:rsidRPr="00D81B78">
        <w:rPr>
          <w:rFonts w:ascii="Times New Roman" w:hAnsi="Times New Roman"/>
          <w:sz w:val="24"/>
          <w:szCs w:val="24"/>
        </w:rPr>
        <w:t>Технический регламент Таможенного союза «О безопасности пи</w:t>
      </w:r>
      <w:r>
        <w:rPr>
          <w:rFonts w:ascii="Times New Roman" w:hAnsi="Times New Roman"/>
          <w:sz w:val="24"/>
          <w:szCs w:val="24"/>
        </w:rPr>
        <w:t>щевой продукции»</w:t>
      </w:r>
      <w:r w:rsidRPr="00D81B78">
        <w:rPr>
          <w:rFonts w:ascii="Times New Roman" w:hAnsi="Times New Roman"/>
          <w:sz w:val="24"/>
          <w:szCs w:val="24"/>
        </w:rPr>
        <w:t xml:space="preserve">. Согласно п. 2, 3 и 4 статьи 7 показатели безопасности пищевой продукции установлены Приложением 5. В Приложении указано, что на </w:t>
      </w:r>
      <w:r w:rsidRPr="00D81B78">
        <w:rPr>
          <w:rFonts w:ascii="Times New Roman" w:hAnsi="Times New Roman"/>
          <w:sz w:val="24"/>
          <w:szCs w:val="24"/>
        </w:rPr>
        <w:lastRenderedPageBreak/>
        <w:t>таможенной территории Таможенного союза к обращению не допускается мясо птицы, мясо, мясо домашних кроликов, яичный порошок, меланж и альбумин «- обработанные красящими и пахучими веществами, ионизирующим облучением или ультрафиолетовым излучением»</w:t>
      </w:r>
      <w:r>
        <w:rPr>
          <w:rFonts w:ascii="Times New Roman" w:hAnsi="Times New Roman"/>
          <w:sz w:val="24"/>
          <w:szCs w:val="24"/>
        </w:rPr>
        <w:t>, следовательно</w:t>
      </w:r>
      <w:r w:rsidR="006826DC">
        <w:rPr>
          <w:rFonts w:ascii="Times New Roman" w:hAnsi="Times New Roman"/>
          <w:sz w:val="24"/>
          <w:szCs w:val="24"/>
        </w:rPr>
        <w:t>, всю остальную пищевую продукцию облучать можно.</w:t>
      </w:r>
    </w:p>
    <w:p w:rsidR="006826DC" w:rsidRDefault="006826DC" w:rsidP="00772A4C">
      <w:pPr>
        <w:autoSpaceDE w:val="0"/>
        <w:autoSpaceDN w:val="0"/>
        <w:adjustRightInd w:val="0"/>
        <w:spacing w:after="0" w:line="33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26DC">
        <w:rPr>
          <w:rFonts w:ascii="Times New Roman" w:hAnsi="Times New Roman" w:cs="Times New Roman"/>
          <w:sz w:val="24"/>
          <w:szCs w:val="24"/>
        </w:rPr>
        <w:t>При облучении любого пищевого продукта минимальная доза поглощенного излучения должна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26DC">
        <w:rPr>
          <w:rFonts w:ascii="Times New Roman" w:hAnsi="Times New Roman" w:cs="Times New Roman"/>
          <w:sz w:val="24"/>
          <w:szCs w:val="24"/>
        </w:rPr>
        <w:t>быть достаточной для достижения технологической цели, а максимальная должна быть меньше такой,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26DC">
        <w:rPr>
          <w:rFonts w:ascii="Times New Roman" w:hAnsi="Times New Roman" w:cs="Times New Roman"/>
          <w:sz w:val="24"/>
          <w:szCs w:val="24"/>
        </w:rPr>
        <w:t xml:space="preserve">при которой мог бы возникнуть риск для безопасности потребителя, или которая могла бы отрицательно сказаться на структурной целостности, функциональных или органолептических свойствах продукта. Максимальная доза поглощенного излучения не должна превышать </w:t>
      </w:r>
      <w:r w:rsidRPr="006826DC">
        <w:rPr>
          <w:rFonts w:ascii="Times New Roman" w:hAnsi="Times New Roman" w:cs="Times New Roman"/>
          <w:b/>
          <w:sz w:val="24"/>
          <w:szCs w:val="24"/>
        </w:rPr>
        <w:t>10 кГр</w:t>
      </w:r>
      <w:r w:rsidRPr="006826DC">
        <w:rPr>
          <w:rFonts w:ascii="Times New Roman" w:hAnsi="Times New Roman" w:cs="Times New Roman"/>
          <w:sz w:val="24"/>
          <w:szCs w:val="24"/>
        </w:rPr>
        <w:t>, кроме тех случаев, когда это необходимо для получения приемлемого результата технологического процесса.</w:t>
      </w:r>
    </w:p>
    <w:p w:rsidR="00FD1054" w:rsidRDefault="002A0852" w:rsidP="00772A4C">
      <w:pPr>
        <w:autoSpaceDE w:val="0"/>
        <w:autoSpaceDN w:val="0"/>
        <w:adjustRightInd w:val="0"/>
        <w:spacing w:after="0" w:line="33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настоящее время </w:t>
      </w:r>
      <w:r w:rsidR="00DB0650">
        <w:rPr>
          <w:rFonts w:ascii="Times New Roman" w:hAnsi="Times New Roman" w:cs="Times New Roman"/>
          <w:sz w:val="24"/>
          <w:szCs w:val="24"/>
        </w:rPr>
        <w:t>в РФ действуют следующие ГОСТ по дозиметрии:</w:t>
      </w:r>
    </w:p>
    <w:p w:rsidR="00DB0650" w:rsidRDefault="00DB0650" w:rsidP="00772A4C">
      <w:pPr>
        <w:spacing w:after="0" w:line="33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B0650">
        <w:rPr>
          <w:rFonts w:ascii="Times New Roman" w:hAnsi="Times New Roman" w:cs="Times New Roman"/>
          <w:sz w:val="24"/>
          <w:szCs w:val="24"/>
        </w:rPr>
        <w:t>ГОСТ ISO 14470-2014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B0650">
        <w:rPr>
          <w:rFonts w:ascii="Times New Roman" w:hAnsi="Times New Roman" w:cs="Times New Roman"/>
          <w:sz w:val="24"/>
          <w:szCs w:val="24"/>
        </w:rPr>
        <w:t>Радиационная обработка пищевых продуктов. Требования к разработке, валидации и повседневному контролю процесса облучения пищевых продуктов ионизирующим излучением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B0650" w:rsidRPr="00DB0650" w:rsidRDefault="00DB0650" w:rsidP="00772A4C">
      <w:pPr>
        <w:spacing w:after="0" w:line="33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DB0650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DB065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B0650">
        <w:rPr>
          <w:rFonts w:ascii="Times New Roman" w:hAnsi="Times New Roman" w:cs="Times New Roman"/>
          <w:sz w:val="24"/>
          <w:szCs w:val="24"/>
        </w:rPr>
        <w:t xml:space="preserve"> ИСО/АСТМ 51204-2012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DB0650">
        <w:rPr>
          <w:rFonts w:ascii="Times New Roman" w:hAnsi="Times New Roman" w:cs="Times New Roman"/>
          <w:sz w:val="24"/>
          <w:szCs w:val="24"/>
        </w:rPr>
        <w:t>Руководство по дозиметрии при обработке пищевых продуктов гамма-излучением;</w:t>
      </w:r>
    </w:p>
    <w:p w:rsidR="00DB0650" w:rsidRPr="00DB0650" w:rsidRDefault="00DB0650" w:rsidP="00772A4C">
      <w:pPr>
        <w:spacing w:after="0" w:line="33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ИСО/АСТМ 51431-2012  </w:t>
      </w:r>
      <w:r w:rsidRPr="00DB0650">
        <w:rPr>
          <w:rFonts w:ascii="Times New Roman" w:hAnsi="Times New Roman" w:cs="Times New Roman"/>
          <w:sz w:val="24"/>
          <w:szCs w:val="24"/>
        </w:rPr>
        <w:t>Руководство по дозиметрии при обработке пищевых продуктов электронными пучками и рентгеновским (тормозным) излучением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4D5E" w:rsidRDefault="00DB0650" w:rsidP="00772A4C">
      <w:pPr>
        <w:spacing w:after="0" w:line="33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DB0650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DB065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B0650">
        <w:rPr>
          <w:rFonts w:ascii="Times New Roman" w:hAnsi="Times New Roman" w:cs="Times New Roman"/>
          <w:sz w:val="24"/>
          <w:szCs w:val="24"/>
        </w:rPr>
        <w:t xml:space="preserve"> ИСО/АСТМ 51900-2013</w:t>
      </w:r>
      <w:r w:rsidRPr="00DB0650">
        <w:rPr>
          <w:rFonts w:ascii="Times New Roman" w:hAnsi="Times New Roman" w:cs="Times New Roman"/>
          <w:sz w:val="24"/>
          <w:szCs w:val="24"/>
        </w:rPr>
        <w:tab/>
        <w:t>Руководство по дозиметрии при исследовании влияния радиации на пищевые и сельскохозяйственные продукты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4D5E" w:rsidRDefault="00014D5E" w:rsidP="00772A4C">
      <w:pPr>
        <w:spacing w:after="0" w:line="33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ПНС на 2016 год  ГОСТы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будут переработаны в ГОСТы.</w:t>
      </w:r>
    </w:p>
    <w:p w:rsidR="00DB0650" w:rsidRDefault="00DB0650" w:rsidP="00772A4C">
      <w:pPr>
        <w:spacing w:after="0" w:line="33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эти ГОСТы носят информационный характер, а вновь разрабатываемы</w:t>
      </w:r>
      <w:r w:rsidR="00014D5E">
        <w:rPr>
          <w:rFonts w:ascii="Times New Roman" w:hAnsi="Times New Roman" w:cs="Times New Roman"/>
          <w:sz w:val="24"/>
          <w:szCs w:val="24"/>
        </w:rPr>
        <w:t xml:space="preserve">й ГОСТ будет устанавливать конкретные требования к установленному оборудованию, а </w:t>
      </w:r>
      <w:r w:rsidR="00D46F40">
        <w:rPr>
          <w:rFonts w:ascii="Times New Roman" w:hAnsi="Times New Roman" w:cs="Times New Roman"/>
          <w:sz w:val="24"/>
          <w:szCs w:val="24"/>
        </w:rPr>
        <w:t>РМГ</w:t>
      </w:r>
      <w:r w:rsidR="00D46F40" w:rsidRPr="00D46F40">
        <w:rPr>
          <w:rFonts w:ascii="Times New Roman" w:hAnsi="Times New Roman" w:cs="Times New Roman"/>
          <w:sz w:val="24"/>
          <w:szCs w:val="24"/>
        </w:rPr>
        <w:t xml:space="preserve"> </w:t>
      </w:r>
      <w:r w:rsidR="00D46F40">
        <w:rPr>
          <w:rFonts w:ascii="Times New Roman" w:hAnsi="Times New Roman" w:cs="Times New Roman"/>
          <w:sz w:val="24"/>
          <w:szCs w:val="24"/>
        </w:rPr>
        <w:t xml:space="preserve"> будут содержать конкретные процедуры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4D5E">
        <w:rPr>
          <w:rFonts w:ascii="Times New Roman" w:hAnsi="Times New Roman" w:cs="Times New Roman"/>
          <w:sz w:val="24"/>
          <w:szCs w:val="24"/>
        </w:rPr>
        <w:t xml:space="preserve">измерений, </w:t>
      </w:r>
      <w:r w:rsidR="00D46F40">
        <w:rPr>
          <w:rFonts w:ascii="Times New Roman" w:hAnsi="Times New Roman" w:cs="Times New Roman"/>
          <w:sz w:val="24"/>
          <w:szCs w:val="24"/>
        </w:rPr>
        <w:t>ра</w:t>
      </w:r>
      <w:r w:rsidR="00014D5E">
        <w:rPr>
          <w:rFonts w:ascii="Times New Roman" w:hAnsi="Times New Roman" w:cs="Times New Roman"/>
          <w:sz w:val="24"/>
          <w:szCs w:val="24"/>
        </w:rPr>
        <w:t>с</w:t>
      </w:r>
      <w:r w:rsidR="00D46F40">
        <w:rPr>
          <w:rFonts w:ascii="Times New Roman" w:hAnsi="Times New Roman" w:cs="Times New Roman"/>
          <w:sz w:val="24"/>
          <w:szCs w:val="24"/>
        </w:rPr>
        <w:t>чета</w:t>
      </w:r>
      <w:r w:rsidR="00014D5E">
        <w:rPr>
          <w:rFonts w:ascii="Times New Roman" w:hAnsi="Times New Roman" w:cs="Times New Roman"/>
          <w:sz w:val="24"/>
          <w:szCs w:val="24"/>
        </w:rPr>
        <w:t xml:space="preserve"> и представления результатов. </w:t>
      </w:r>
    </w:p>
    <w:p w:rsidR="00DB0650" w:rsidRDefault="007073A8" w:rsidP="00772A4C">
      <w:pPr>
        <w:tabs>
          <w:tab w:val="left" w:pos="893"/>
        </w:tabs>
        <w:spacing w:after="0" w:line="336" w:lineRule="auto"/>
        <w:ind w:right="-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7073A8">
        <w:rPr>
          <w:rFonts w:ascii="Times New Roman" w:hAnsi="Times New Roman"/>
          <w:sz w:val="24"/>
          <w:szCs w:val="24"/>
        </w:rPr>
        <w:t>Социальная значимость</w:t>
      </w:r>
      <w:r>
        <w:rPr>
          <w:rFonts w:ascii="Times New Roman" w:hAnsi="Times New Roman"/>
          <w:sz w:val="24"/>
          <w:szCs w:val="24"/>
        </w:rPr>
        <w:t xml:space="preserve"> разрабатываемых </w:t>
      </w:r>
      <w:r w:rsidRPr="007073A8">
        <w:rPr>
          <w:rFonts w:ascii="Times New Roman" w:hAnsi="Times New Roman"/>
          <w:sz w:val="24"/>
          <w:szCs w:val="24"/>
        </w:rPr>
        <w:t>межгосударственн</w:t>
      </w:r>
      <w:r>
        <w:rPr>
          <w:rFonts w:ascii="Times New Roman" w:hAnsi="Times New Roman"/>
          <w:sz w:val="24"/>
          <w:szCs w:val="24"/>
        </w:rPr>
        <w:t xml:space="preserve">ых документов </w:t>
      </w:r>
      <w:r w:rsidRPr="007073A8">
        <w:rPr>
          <w:rFonts w:ascii="Times New Roman" w:hAnsi="Times New Roman"/>
          <w:sz w:val="24"/>
          <w:szCs w:val="24"/>
        </w:rPr>
        <w:t xml:space="preserve">определяется тем, что </w:t>
      </w:r>
      <w:r>
        <w:rPr>
          <w:rFonts w:ascii="Times New Roman" w:hAnsi="Times New Roman"/>
          <w:sz w:val="24"/>
          <w:szCs w:val="24"/>
        </w:rPr>
        <w:t>они</w:t>
      </w:r>
      <w:r w:rsidRPr="007073A8">
        <w:rPr>
          <w:rFonts w:ascii="Times New Roman" w:hAnsi="Times New Roman"/>
          <w:sz w:val="24"/>
          <w:szCs w:val="24"/>
        </w:rPr>
        <w:t xml:space="preserve"> обеспечива</w:t>
      </w:r>
      <w:r>
        <w:rPr>
          <w:rFonts w:ascii="Times New Roman" w:hAnsi="Times New Roman"/>
          <w:sz w:val="24"/>
          <w:szCs w:val="24"/>
        </w:rPr>
        <w:t>ют</w:t>
      </w:r>
      <w:r w:rsidRPr="007073A8">
        <w:rPr>
          <w:rFonts w:ascii="Times New Roman" w:hAnsi="Times New Roman"/>
          <w:sz w:val="24"/>
          <w:szCs w:val="24"/>
        </w:rPr>
        <w:t xml:space="preserve"> качество и безопасность пищевой продукции обработанной ионизирующим излучением. В настоящее время создаются Центры обработки </w:t>
      </w:r>
      <w:proofErr w:type="gramStart"/>
      <w:r w:rsidRPr="007073A8">
        <w:rPr>
          <w:rFonts w:ascii="Times New Roman" w:hAnsi="Times New Roman"/>
          <w:sz w:val="24"/>
          <w:szCs w:val="24"/>
        </w:rPr>
        <w:t>ионизирующем</w:t>
      </w:r>
      <w:proofErr w:type="gramEnd"/>
      <w:r w:rsidRPr="007073A8">
        <w:rPr>
          <w:rFonts w:ascii="Times New Roman" w:hAnsi="Times New Roman"/>
          <w:sz w:val="24"/>
          <w:szCs w:val="24"/>
        </w:rPr>
        <w:t xml:space="preserve"> излучением различной пищевой продукции с проектной мощностью до 15000 тонн/год. </w:t>
      </w:r>
    </w:p>
    <w:p w:rsidR="00772A4C" w:rsidRDefault="00772A4C" w:rsidP="00772A4C">
      <w:pPr>
        <w:tabs>
          <w:tab w:val="left" w:pos="893"/>
        </w:tabs>
        <w:spacing w:after="0" w:line="336" w:lineRule="auto"/>
        <w:ind w:right="-425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772A4C" w:rsidSect="003F00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85BCC"/>
    <w:multiLevelType w:val="multilevel"/>
    <w:tmpl w:val="EBC0D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E0739EE"/>
    <w:multiLevelType w:val="multilevel"/>
    <w:tmpl w:val="FDCAC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6584"/>
    <w:rsid w:val="00014D5E"/>
    <w:rsid w:val="002A0852"/>
    <w:rsid w:val="003C25DE"/>
    <w:rsid w:val="003F00F6"/>
    <w:rsid w:val="006826DC"/>
    <w:rsid w:val="007073A8"/>
    <w:rsid w:val="00772A4C"/>
    <w:rsid w:val="008C04FF"/>
    <w:rsid w:val="00956584"/>
    <w:rsid w:val="009D396D"/>
    <w:rsid w:val="00AB2A98"/>
    <w:rsid w:val="00C77950"/>
    <w:rsid w:val="00D46F40"/>
    <w:rsid w:val="00DB0650"/>
    <w:rsid w:val="00DF25AC"/>
    <w:rsid w:val="00FD1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F6"/>
  </w:style>
  <w:style w:type="paragraph" w:styleId="1">
    <w:name w:val="heading 1"/>
    <w:basedOn w:val="a"/>
    <w:link w:val="10"/>
    <w:uiPriority w:val="9"/>
    <w:qFormat/>
    <w:rsid w:val="0095658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565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5658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65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5658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5658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6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6584"/>
    <w:rPr>
      <w:color w:val="0000FF"/>
      <w:u w:val="single"/>
    </w:rPr>
  </w:style>
  <w:style w:type="character" w:styleId="a5">
    <w:name w:val="Strong"/>
    <w:basedOn w:val="a0"/>
    <w:uiPriority w:val="22"/>
    <w:qFormat/>
    <w:rsid w:val="00956584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56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65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3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6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9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8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040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245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31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817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59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063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3563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862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70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937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13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21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026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3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89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721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338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9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743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0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44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41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90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674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27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0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303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6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4605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Пользаватель</cp:lastModifiedBy>
  <cp:revision>2</cp:revision>
  <dcterms:created xsi:type="dcterms:W3CDTF">2017-04-04T07:54:00Z</dcterms:created>
  <dcterms:modified xsi:type="dcterms:W3CDTF">2017-04-04T07:54:00Z</dcterms:modified>
</cp:coreProperties>
</file>